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9A12" w14:textId="77777777" w:rsidR="007759DC" w:rsidRDefault="007759DC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</w:p>
    <w:p w14:paraId="0FDD8C05" w14:textId="77777777" w:rsidR="00207C3C" w:rsidRDefault="00207C3C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</w:p>
    <w:p w14:paraId="41514960" w14:textId="1DB2F99E" w:rsidR="007759DC" w:rsidRPr="00021FA8" w:rsidRDefault="00AC1016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  <w:r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>K.</w:t>
      </w:r>
      <w:r w:rsidR="007759DC"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>1</w:t>
      </w:r>
      <w:r w:rsidR="007759DC" w:rsidRPr="00021FA8"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>.számú melléklet</w:t>
      </w:r>
    </w:p>
    <w:p w14:paraId="6678AC22" w14:textId="77777777" w:rsidR="007759DC" w:rsidRPr="00021FA8" w:rsidRDefault="007759DC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</w:p>
    <w:p w14:paraId="3E708066" w14:textId="77777777" w:rsidR="007759DC" w:rsidRPr="00021FA8" w:rsidRDefault="007759DC" w:rsidP="007759DC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021FA8">
        <w:rPr>
          <w:rFonts w:eastAsia="Times New Roman" w:cs="Times New Roman"/>
          <w:sz w:val="22"/>
          <w:szCs w:val="22"/>
          <w:lang w:eastAsia="hu-HU"/>
        </w:rPr>
        <w:t xml:space="preserve">A személyes adatok kezelésével kapcsolatosan leggyakrabban előforduló alapfogalmak és jelentésük: </w:t>
      </w:r>
    </w:p>
    <w:p w14:paraId="7CFAA00B" w14:textId="77777777" w:rsidR="007759DC" w:rsidRPr="00021FA8" w:rsidRDefault="007759DC" w:rsidP="007759DC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35DAC1C7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Személyes adat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: azonosított vagy azonosítható természetes személyre ("érintett") vonatkozó bármely információ. Azonosítható az a természetes személy, aki közvetlen,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azonosítható. </w:t>
      </w:r>
    </w:p>
    <w:p w14:paraId="2448CBD5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17C06A5F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Adatkezelés: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 továbbítás, terjesztés vagy egyéb módon történő hozzáférhetővé tétel útján, összehangolás vagy összekapcsolás, korlátozás, törlés, illetve megsemmisítés.</w:t>
      </w:r>
    </w:p>
    <w:p w14:paraId="4BBD76A2" w14:textId="77777777" w:rsidR="007759DC" w:rsidRPr="00021FA8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21FA8">
        <w:rPr>
          <w:rFonts w:cs="Times New Roman"/>
          <w:sz w:val="22"/>
          <w:szCs w:val="22"/>
        </w:rPr>
        <w:t>A fentiek alapján egy ember arca, képmása személyes adatnak minősül, a képfelvételek készítése, valamint az adatokon elhelyezett bármely művelet adatkezelésnek minősül.</w:t>
      </w:r>
    </w:p>
    <w:p w14:paraId="3E7D0090" w14:textId="77777777" w:rsidR="007759DC" w:rsidRPr="00021FA8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5C8B7ABD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Adatkezelő: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különös szempontokat az uniós vagy a tagállami jog is meghatározhatja.</w:t>
      </w:r>
    </w:p>
    <w:p w14:paraId="6DF08A1C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3FEF5220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Adatfeldolgozó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az a természetes vagy jogi személy, közhatalmi szerv, ügynökség vagy bármely egyéb szerv, amely az adatkezelő nevében személyes adatokat kezel.</w:t>
      </w:r>
    </w:p>
    <w:p w14:paraId="5B2E7C80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216B2367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Címzett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az a természetes vagy jogi személy, közhatalmi szerv, ügynökség vagy bármely egyéb szerv, akivel vagy amellyel a személyes adatot közlik, függetlenül attól, hogy harmadik fél-e. Azon közhatalmi szervek, amelyek egy egyedi vizsgálat keretében az uniós vagy a tagállami joggal összhangban férhetnek hozzá személyes adatokhoz, nem minősülnek címzettnek; az említett adatok e közhatalmi szervek általi kezelése meg kell, hogy feleljen az adatkezelés céljainak megfelelően az alkalmazandó adatvédelmi szabályoknak.</w:t>
      </w:r>
    </w:p>
    <w:p w14:paraId="2639E549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161DE435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Harmadik fél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az a természetes vagy jogi személy, közhatalmi szerv, ügynökség vagy bármely egyéb szerv, amely nem azonos az érintettel, az adatkezelővel, az adatfeldolgozóval vagy azokkal a személyekkel, akik az adatkezelő vagy adatfeldolgozó közvetlen irányítása alatt a személyes adatok kezelésére felhatalmazást kaptak.</w:t>
      </w:r>
    </w:p>
    <w:p w14:paraId="13C8920F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109803E6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Az érintett hozzájárulása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kezeléséhez.</w:t>
      </w:r>
    </w:p>
    <w:p w14:paraId="32DA35BE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784C93C9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Biometrikus adat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egy természetes személy testi, fiziológiai vagy viselkedési jellemzőire vonatkozó minden olyan sajátos technikai eljárásokkal nyert személyes adat, amely lehetővé teszi vagy megerősíti a természetes személy egyedi azonosítását, ilyen például az arckép vagy a daktiloszkópiai adat.</w:t>
      </w:r>
    </w:p>
    <w:p w14:paraId="2CCE7716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07BB6495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Az adatkezelés korlátozása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 tárolt személyes adatok megjelölése jövőbeli kezelésük korlátozása céljából.</w:t>
      </w:r>
    </w:p>
    <w:p w14:paraId="3B0E5696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</w:pPr>
    </w:p>
    <w:p w14:paraId="301C83A6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Nyilvántartási rendszer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 személyes adatok bármely módon - centralizált, decentralizált vagy funkcionális vagy földrajzi szempontok szerint - tagolt állománya, amely meghatározott ismérvek alapján hozzáférhető.</w:t>
      </w:r>
    </w:p>
    <w:p w14:paraId="50F331E6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1CCE200B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bookmarkStart w:id="0" w:name="_Hlk38621514"/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Adatvédelmi incidens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 biztonság olyan sérülése, amely a továbbított, tárolt vagy más módon kezelt személyes adatok véletlen vagy jogellenes megsemmisítését, elvesztését, megváltoztatását, jogosulatlan közlését vagy az azokhoz való jogosulatlan hozzáférést eredményezi.</w:t>
      </w:r>
    </w:p>
    <w:p w14:paraId="2AB01785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408314C5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Az adatkezelés korlátozása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 tárolt személyes adatok megjelölése jövőbeli kezelésük korlátozása céljából.</w:t>
      </w:r>
    </w:p>
    <w:p w14:paraId="7FC0A008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1BC84446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 xml:space="preserve">Adatfelelős: 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az a közfeladatot ellátó szerv, amely – ha az adatfelelős nem maga teszi közzé az adatot az adatfelelős által hozzá eljuttatott adatot honlapon közzéteszi.</w:t>
      </w:r>
    </w:p>
    <w:p w14:paraId="6CF00486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4EEA7361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Adatállomány: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az egy nyilvántartásban kezelt adatok összessége.</w:t>
      </w:r>
    </w:p>
    <w:p w14:paraId="13591CE5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5CB629B3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Adattovábbítás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az adat meghatározott harmadik személy számára történő hozzáférhetővé tétele</w:t>
      </w:r>
    </w:p>
    <w:p w14:paraId="536A8DD2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39CF8A4E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Adattörlés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az adat felismerhetetlenné tétele olya módon, hogy a helyreállítása többé nem lehetséges.</w:t>
      </w:r>
    </w:p>
    <w:p w14:paraId="69F9A415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</w:pPr>
    </w:p>
    <w:p w14:paraId="291899FD" w14:textId="77777777" w:rsidR="007759DC" w:rsidRPr="00021FA8" w:rsidRDefault="007759DC" w:rsidP="007759DC">
      <w:pPr>
        <w:pStyle w:val="NormlWeb"/>
        <w:spacing w:before="0" w:after="0"/>
        <w:jc w:val="both"/>
        <w:rPr>
          <w:kern w:val="0"/>
          <w:sz w:val="22"/>
          <w:szCs w:val="22"/>
          <w:lang w:eastAsia="hu-HU"/>
        </w:rPr>
      </w:pPr>
      <w:r w:rsidRPr="00021FA8">
        <w:rPr>
          <w:b/>
          <w:bCs/>
          <w:kern w:val="0"/>
          <w:sz w:val="22"/>
          <w:szCs w:val="22"/>
          <w:lang w:eastAsia="hu-HU"/>
        </w:rPr>
        <w:t xml:space="preserve">Elektronikai vagyonvédelmi rendszer: </w:t>
      </w:r>
      <w:r w:rsidRPr="00021FA8">
        <w:rPr>
          <w:kern w:val="0"/>
          <w:sz w:val="22"/>
          <w:szCs w:val="22"/>
          <w:lang w:eastAsia="hu-HU"/>
        </w:rPr>
        <w:t>vagyonvédelmi célból a vállalkozási szerződésben megjelölt ingatlanon telepítendő vagy telepített elektronikus jelző és képi megfigyelőrendszer, ideértve a térfelügyeleti rendszert, az elektronikus beléptető rendszert, a betörésjelző rendszert, a távfelügyeleti rendszert, az adat- és informatikai védelemre irányuló biztonságtechnikai rendszert, továbbá az egyéb, jel és kép továbbítását vagy fény, illetve hang jelzését is lehetővé tevő elektronikus műszaki megoldást.</w:t>
      </w:r>
    </w:p>
    <w:p w14:paraId="2FD84904" w14:textId="77777777" w:rsidR="007759DC" w:rsidRPr="00021FA8" w:rsidRDefault="007759DC" w:rsidP="007759DC">
      <w:pPr>
        <w:pStyle w:val="NormlWeb"/>
        <w:spacing w:before="0" w:after="0"/>
        <w:jc w:val="both"/>
        <w:rPr>
          <w:kern w:val="0"/>
          <w:sz w:val="22"/>
          <w:szCs w:val="22"/>
          <w:lang w:eastAsia="hu-HU"/>
        </w:rPr>
      </w:pPr>
    </w:p>
    <w:p w14:paraId="1775EA95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Elektronikai vagyonvédelmi rendszert tervező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az a természetes személy, aki - tevékenységéből eredően - ismeretekkel rendelkezik az elektronikai vagyonvédelmi rendszer működéséről, és az ilyen rendszer (eszköz, berendezés) tervezését személyesen végzi, vagy azt - szakmailag - közvetlenül szervezi, irányítja.</w:t>
      </w:r>
    </w:p>
    <w:p w14:paraId="21B51E96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3C632CC5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Elektronikai vagyonvédelmi rendszert szerelő: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az a természetes személy, aki - tevékenységéből eredően - ismeretekkel rendelkezik az elektronikai vagyonvédelmi rendszer működéséről, és az ilyen rendszer (eszköz, berendezés) telepítését, szerelését, üzemeltetését, felügyeletét, karbantartását, a hiba elhárítását személyesen végzi vagy azt - szakmailag - közvetlenül szervezi, irányítja.</w:t>
      </w:r>
    </w:p>
    <w:p w14:paraId="43B957F5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38703C67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Közterület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 közhasználatra szolgáló olyan állami vagy önkormányzati tulajdonban álló terület, amelyet rendeltetésének megfelelően mindenki korlátozás nélkül igénybe vehet, ideértve a közterületnek közútként szolgáló részét is.</w:t>
      </w:r>
    </w:p>
    <w:p w14:paraId="44CA128F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1736DB4F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Magánterület közönség számára nyilvános része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olyan magánterület, amely mindenki számára korlátozás nélkül igénybe vehető, ideértve a közterület azon részét is, amelynek birtokába a személy- és vagyonvédelmi tevékenység folytatására megbízó valamely polgári jogi jogügylet, különösen bérleti vagy haszonbérleti jogviszony keretében jut, feltéve, ha</w:t>
      </w:r>
    </w:p>
    <w:p w14:paraId="2E8813A2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a)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a területrész igénybevétele, használata a személy- és vagyonvédelmi tevékenységet folytató által őrzött magánterület nyilvános részén folyó tevékenységhez szervesen kapcsolódik, annak folyamatosságát, segítését szolgálja, vagy</w:t>
      </w:r>
    </w:p>
    <w:p w14:paraId="3565EE97" w14:textId="7777777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b)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a megbízó (megrendelő), avagy a magánterület nyilvános részét igénybe vevő közönség ingóságainak elhelyezésére szolgál.</w:t>
      </w:r>
    </w:p>
    <w:p w14:paraId="2991D898" w14:textId="77777777" w:rsidR="00AF1C2F" w:rsidRDefault="00AF1C2F" w:rsidP="007759DC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</w:pPr>
    </w:p>
    <w:p w14:paraId="227EEE4D" w14:textId="7AAF13A7" w:rsidR="007759DC" w:rsidRPr="00021FA8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lastRenderedPageBreak/>
        <w:t>Nyilvános hely</w:t>
      </w: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: az olyan épület, építmény vagy a közterületnek sportrendezvény megtartása céljából lezárt része, ahová a sportrendezvény szervezője által meghatározott feltételek mellett bárki bemehet vagy ott tartózkodhat.</w:t>
      </w:r>
    </w:p>
    <w:bookmarkEnd w:id="0"/>
    <w:p w14:paraId="66F18C5E" w14:textId="77777777" w:rsidR="00B45401" w:rsidRDefault="00B45401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</w:p>
    <w:p w14:paraId="5BA2E5C3" w14:textId="77777777" w:rsidR="007759DC" w:rsidRDefault="007759DC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  <w:r w:rsidRPr="00021FA8"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>Főbb jogszabályok, iránymutatások jegyzéke:</w:t>
      </w:r>
    </w:p>
    <w:p w14:paraId="13554E19" w14:textId="77777777" w:rsidR="00B45401" w:rsidRPr="00021FA8" w:rsidRDefault="00B45401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</w:p>
    <w:p w14:paraId="4AA1C9E8" w14:textId="77777777" w:rsidR="007759DC" w:rsidRPr="00021FA8" w:rsidRDefault="007759DC" w:rsidP="007759DC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021FA8">
        <w:rPr>
          <w:rFonts w:eastAsia="Times New Roman" w:cs="Times New Roman"/>
          <w:sz w:val="22"/>
          <w:szCs w:val="22"/>
          <w:lang w:eastAsia="hu-HU"/>
        </w:rPr>
        <w:t>-Magyarország Alaptörvénye (2011. április 25.)</w:t>
      </w:r>
    </w:p>
    <w:p w14:paraId="3BCBA54B" w14:textId="77777777" w:rsidR="007759DC" w:rsidRPr="00021FA8" w:rsidRDefault="007759DC" w:rsidP="007759DC">
      <w:pPr>
        <w:contextualSpacing/>
        <w:mirrorIndents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-</w:t>
      </w:r>
      <w:r w:rsidRPr="00C00C16">
        <w:rPr>
          <w:rFonts w:eastAsia="Times New Roman" w:cs="Times New Roman"/>
          <w:kern w:val="0"/>
          <w:sz w:val="22"/>
          <w:szCs w:val="22"/>
          <w:lang w:eastAsia="hu-HU" w:bidi="ar-SA"/>
        </w:rPr>
        <w:t>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 (általános adatvédelmi rendelet)</w:t>
      </w:r>
    </w:p>
    <w:p w14:paraId="0E910A30" w14:textId="77777777" w:rsidR="007759DC" w:rsidRPr="00021FA8" w:rsidRDefault="007759DC" w:rsidP="007759DC">
      <w:pPr>
        <w:contextualSpacing/>
        <w:mirrorIndents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-Az Információs önrendelkezési jogról és az információszabadságról szóló 2011. évi CXII. törvény</w:t>
      </w:r>
    </w:p>
    <w:p w14:paraId="6D40820A" w14:textId="77777777" w:rsidR="007759DC" w:rsidRPr="00021FA8" w:rsidRDefault="007759DC" w:rsidP="007759DC">
      <w:pPr>
        <w:contextualSpacing/>
        <w:mirrorIndents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-Magyarország helyi önkormányzatairól szóló 2011. évi CLXXXIX. törvény</w:t>
      </w:r>
    </w:p>
    <w:p w14:paraId="5EC9B916" w14:textId="77777777" w:rsidR="007759DC" w:rsidRPr="00021FA8" w:rsidRDefault="007759DC" w:rsidP="007759DC">
      <w:pPr>
        <w:contextualSpacing/>
        <w:mirrorIndents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-A Polgári Törvénykönyvről szóló 2013. évi V. törvény</w:t>
      </w:r>
    </w:p>
    <w:p w14:paraId="365730DD" w14:textId="77777777" w:rsidR="007759DC" w:rsidRPr="00021FA8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21FA8">
        <w:rPr>
          <w:rFonts w:eastAsia="Times New Roman" w:cs="Times New Roman"/>
          <w:kern w:val="0"/>
          <w:sz w:val="22"/>
          <w:szCs w:val="22"/>
          <w:lang w:eastAsia="hu-HU" w:bidi="ar-SA"/>
        </w:rPr>
        <w:t>-</w:t>
      </w:r>
      <w:r w:rsidRPr="00021FA8">
        <w:rPr>
          <w:rFonts w:cs="Times New Roman"/>
          <w:sz w:val="22"/>
          <w:szCs w:val="22"/>
        </w:rPr>
        <w:t>A személy- és vagyonvédelmi, valamint a magánnyomozói tevékenység szabályairól szóló 2005. évi CXXXIII. törvény</w:t>
      </w:r>
    </w:p>
    <w:p w14:paraId="238E06EC" w14:textId="77777777" w:rsidR="007759DC" w:rsidRPr="00021FA8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21FA8">
        <w:rPr>
          <w:rFonts w:cs="Times New Roman"/>
          <w:sz w:val="22"/>
          <w:szCs w:val="22"/>
        </w:rPr>
        <w:t>-A Munka Törvénykönyvéről szóló 2012. évi I. törvény</w:t>
      </w:r>
    </w:p>
    <w:p w14:paraId="1AAC626E" w14:textId="77777777" w:rsidR="007759DC" w:rsidRPr="00021FA8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21FA8">
        <w:rPr>
          <w:rFonts w:cs="Times New Roman"/>
          <w:sz w:val="22"/>
          <w:szCs w:val="22"/>
        </w:rPr>
        <w:t>-A köztulajdonban álló gazdasági társaságok takarékosabb működéséről szóló 2009. évi CXXII. törvény</w:t>
      </w:r>
    </w:p>
    <w:p w14:paraId="6248CF81" w14:textId="77777777" w:rsidR="007759DC" w:rsidRPr="00021FA8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21FA8">
        <w:rPr>
          <w:rFonts w:cs="Times New Roman"/>
          <w:sz w:val="22"/>
          <w:szCs w:val="22"/>
        </w:rPr>
        <w:t xml:space="preserve">-A nemzeti vagyonról szóló CXCVI. törvény </w:t>
      </w:r>
    </w:p>
    <w:p w14:paraId="1E4D74E3" w14:textId="77777777" w:rsidR="007759DC" w:rsidRPr="00021FA8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21FA8">
        <w:rPr>
          <w:rFonts w:cs="Times New Roman"/>
          <w:sz w:val="22"/>
          <w:szCs w:val="22"/>
        </w:rPr>
        <w:t xml:space="preserve">-Az államháztartásról szóló 2011. évi CXCV. törvény </w:t>
      </w:r>
    </w:p>
    <w:p w14:paraId="1C89E6F5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21FA8">
        <w:rPr>
          <w:rFonts w:cs="Times New Roman"/>
          <w:sz w:val="22"/>
          <w:szCs w:val="22"/>
        </w:rPr>
        <w:t>-A zenés, táncos rendezvények működésének biztonságosabbá tételéről szóló 23/2011. (III.8.) Kormány rendelet</w:t>
      </w:r>
    </w:p>
    <w:p w14:paraId="716E0B36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-Az általános közigazgatási rendtartásról szóló 2016. évi CL. törvény</w:t>
      </w:r>
    </w:p>
    <w:p w14:paraId="25B0F807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-A polgári perrendtartásról szóló 2016. évi CXXX. törvény </w:t>
      </w:r>
    </w:p>
    <w:p w14:paraId="1127DD1E" w14:textId="77777777" w:rsidR="007759DC" w:rsidRPr="00021FA8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-A közigazgatási perrendtartásról szóló 2017. évi I. törvény </w:t>
      </w:r>
    </w:p>
    <w:p w14:paraId="415A80B2" w14:textId="3D9304F2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21FA8">
        <w:rPr>
          <w:rFonts w:cs="Times New Roman"/>
          <w:sz w:val="22"/>
          <w:szCs w:val="22"/>
        </w:rPr>
        <w:t xml:space="preserve">-az Európai Adatvédelmi Testület 3/2019. számú iránymutatása a kamerás megfigyelésről </w:t>
      </w:r>
      <w:hyperlink r:id="rId7" w:history="1">
        <w:r w:rsidR="00E25FD0" w:rsidRPr="008F4B6F">
          <w:rPr>
            <w:rStyle w:val="Hiperhivatkozs"/>
            <w:rFonts w:cs="Times New Roman"/>
            <w:sz w:val="22"/>
            <w:szCs w:val="22"/>
          </w:rPr>
          <w:t>https://edpb.europa.eu/sites/default/files/files/file1/edpb_guidelines_201903_video_devices_hu.pdf</w:t>
        </w:r>
      </w:hyperlink>
      <w:r w:rsidR="00E25FD0">
        <w:rPr>
          <w:rFonts w:cs="Times New Roman"/>
          <w:sz w:val="22"/>
          <w:szCs w:val="22"/>
        </w:rPr>
        <w:t xml:space="preserve"> </w:t>
      </w:r>
    </w:p>
    <w:p w14:paraId="751CA97C" w14:textId="33345FD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7B4D80DC" w14:textId="3E442C94" w:rsidR="00683F0C" w:rsidRDefault="00657F50" w:rsidP="007759DC">
      <w:pPr>
        <w:contextualSpacing/>
        <w:mirrorIndents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Hatályos: 2021.0</w:t>
      </w:r>
      <w:r w:rsidR="0083108E"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 xml:space="preserve">.01. napjától </w:t>
      </w:r>
    </w:p>
    <w:p w14:paraId="679EE2DF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55726358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205A1B1C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3BCEC97A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07143207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2CCFEED1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40098B36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492E74CD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1643C2AD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40903765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77AA01A5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500DFC9E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43A125F8" w14:textId="77777777" w:rsidR="007759DC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183A7C81" w14:textId="77777777" w:rsidR="007759DC" w:rsidRDefault="007759DC" w:rsidP="007759DC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>
        <w:rPr>
          <w:rFonts w:eastAsia="Times New Roman" w:cs="Times New Roman"/>
          <w:sz w:val="22"/>
          <w:szCs w:val="22"/>
          <w:lang w:eastAsia="hu-HU"/>
        </w:rPr>
        <w:t xml:space="preserve"> </w:t>
      </w:r>
    </w:p>
    <w:p w14:paraId="16C71970" w14:textId="77777777" w:rsidR="000674F9" w:rsidRDefault="0083108E"/>
    <w:sectPr w:rsidR="000674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F51D" w14:textId="77777777" w:rsidR="00071E10" w:rsidRDefault="00071E10" w:rsidP="00207C3C">
      <w:r>
        <w:separator/>
      </w:r>
    </w:p>
  </w:endnote>
  <w:endnote w:type="continuationSeparator" w:id="0">
    <w:p w14:paraId="62135619" w14:textId="77777777" w:rsidR="00071E10" w:rsidRDefault="00071E10" w:rsidP="0020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817423"/>
      <w:docPartObj>
        <w:docPartGallery w:val="Page Numbers (Bottom of Page)"/>
        <w:docPartUnique/>
      </w:docPartObj>
    </w:sdtPr>
    <w:sdtEndPr/>
    <w:sdtContent>
      <w:p w14:paraId="2D25351B" w14:textId="670906B3" w:rsidR="00193A59" w:rsidRDefault="00193A5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E3E49" w14:textId="77777777" w:rsidR="00207C3C" w:rsidRDefault="00207C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11C7" w14:textId="77777777" w:rsidR="00071E10" w:rsidRDefault="00071E10" w:rsidP="00207C3C">
      <w:r>
        <w:separator/>
      </w:r>
    </w:p>
  </w:footnote>
  <w:footnote w:type="continuationSeparator" w:id="0">
    <w:p w14:paraId="1DC5E471" w14:textId="77777777" w:rsidR="00071E10" w:rsidRDefault="00071E10" w:rsidP="0020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4BD8" w14:textId="77777777" w:rsidR="00207C3C" w:rsidRDefault="00207C3C" w:rsidP="00207C3C">
    <w:pPr>
      <w:pStyle w:val="Standard"/>
      <w:tabs>
        <w:tab w:val="left" w:pos="5490"/>
      </w:tabs>
      <w:jc w:val="center"/>
      <w:rPr>
        <w:b/>
        <w:bCs/>
        <w:smallCaps/>
      </w:rPr>
    </w:pPr>
    <w:bookmarkStart w:id="1" w:name="_Hlk38621597"/>
    <w:bookmarkStart w:id="2" w:name="_Hlk38621598"/>
    <w:bookmarkStart w:id="3" w:name="_Hlk38621606"/>
    <w:bookmarkStart w:id="4" w:name="_Hlk38621607"/>
  </w:p>
  <w:bookmarkEnd w:id="1"/>
  <w:bookmarkEnd w:id="2"/>
  <w:bookmarkEnd w:id="3"/>
  <w:bookmarkEnd w:id="4"/>
  <w:p w14:paraId="171835CD" w14:textId="1643828B" w:rsidR="00635D7C" w:rsidRDefault="00635D7C" w:rsidP="00635D7C">
    <w:pPr>
      <w:contextualSpacing/>
      <w:mirrorIndents/>
      <w:jc w:val="center"/>
      <w:rPr>
        <w:rFonts w:cs="Times New Roman"/>
        <w:b/>
        <w:bCs/>
      </w:rPr>
    </w:pPr>
    <w:r>
      <w:rPr>
        <w:rFonts w:cs="Times New Roman"/>
        <w:b/>
        <w:bCs/>
      </w:rPr>
      <w:t>A Hatvani Vadászati Élménytér, -Gyermekfoglalkoztató és Játszóház területén alkalmazott elektronikus megfigyelőrendszerének szabályzata</w:t>
    </w:r>
  </w:p>
  <w:p w14:paraId="16D4B305" w14:textId="77777777" w:rsidR="00635D7C" w:rsidRPr="007B34F8" w:rsidRDefault="00635D7C" w:rsidP="00635D7C">
    <w:pPr>
      <w:contextualSpacing/>
      <w:mirrorIndents/>
      <w:jc w:val="center"/>
      <w:rPr>
        <w:rFonts w:cs="Times New Roman"/>
      </w:rPr>
    </w:pPr>
    <w:r w:rsidRPr="007B34F8">
      <w:rPr>
        <w:rFonts w:cs="Times New Roman"/>
      </w:rPr>
      <w:t>(3000 Hatvan, Kossuth tér 24.)</w:t>
    </w:r>
  </w:p>
  <w:p w14:paraId="127E2694" w14:textId="77777777" w:rsidR="00207C3C" w:rsidRDefault="00207C3C" w:rsidP="00207C3C">
    <w:pPr>
      <w:pStyle w:val="lfej"/>
      <w:rPr>
        <w:color w:val="7F7F7F" w:themeColor="text1" w:themeTint="80"/>
      </w:rPr>
    </w:pPr>
  </w:p>
  <w:p w14:paraId="0C9AC9C5" w14:textId="77777777" w:rsidR="00207C3C" w:rsidRDefault="00207C3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DC"/>
    <w:rsid w:val="00067E9C"/>
    <w:rsid w:val="00071E10"/>
    <w:rsid w:val="000E5CAB"/>
    <w:rsid w:val="00177826"/>
    <w:rsid w:val="00193A59"/>
    <w:rsid w:val="00207C3C"/>
    <w:rsid w:val="00635D7C"/>
    <w:rsid w:val="00657F50"/>
    <w:rsid w:val="00683F0C"/>
    <w:rsid w:val="007759DC"/>
    <w:rsid w:val="0083108E"/>
    <w:rsid w:val="00AC1016"/>
    <w:rsid w:val="00AF1C2F"/>
    <w:rsid w:val="00B45401"/>
    <w:rsid w:val="00D32222"/>
    <w:rsid w:val="00E25FD0"/>
    <w:rsid w:val="00F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7653"/>
  <w15:chartTrackingRefBased/>
  <w15:docId w15:val="{B1CDA08F-B144-4073-9EEA-139653F5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59DC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7759DC"/>
    <w:pPr>
      <w:widowControl/>
      <w:spacing w:before="280" w:after="280"/>
      <w:jc w:val="left"/>
    </w:pPr>
    <w:rPr>
      <w:rFonts w:eastAsia="Times New Roman" w:cs="Times New Roman"/>
      <w:lang w:bidi="ar-SA"/>
    </w:rPr>
  </w:style>
  <w:style w:type="character" w:styleId="Hiperhivatkozs">
    <w:name w:val="Hyperlink"/>
    <w:uiPriority w:val="99"/>
    <w:rsid w:val="007759DC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207C3C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207C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207C3C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207C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207C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Feloldatlanmegemlts">
    <w:name w:val="Unresolved Mention"/>
    <w:basedOn w:val="Bekezdsalapbettpusa"/>
    <w:uiPriority w:val="99"/>
    <w:semiHidden/>
    <w:unhideWhenUsed/>
    <w:rsid w:val="00E25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pb.europa.eu/sites/default/files/files/file1/edpb_guidelines_201903_video_devices_hu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58A7-950E-4D28-AEA0-A281C35C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1054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Orosz</dc:creator>
  <cp:keywords/>
  <dc:description/>
  <cp:lastModifiedBy>noémi orosz</cp:lastModifiedBy>
  <cp:revision>9</cp:revision>
  <dcterms:created xsi:type="dcterms:W3CDTF">2021-06-15T11:54:00Z</dcterms:created>
  <dcterms:modified xsi:type="dcterms:W3CDTF">2022-08-26T11:30:00Z</dcterms:modified>
</cp:coreProperties>
</file>